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психология</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«Детская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1214.3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Формирование универсальных учебных действий и оценка достижения образовательных результатов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Особенности когнитивно-познавательной деятельности в младшем школьном возрасте. 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Развитие эмоциональной сферы младенца. 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54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1.Движущие силы и условия психического развития ребёнка.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2.Общая характеристика периода новорождённости.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3.Психологические особенности младенца.</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Психическое развитие ребёнка раннего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5.Условия развития личности дошкольника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Отрицательное отношение к противоположному полу.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Психологическая готовность ребёнка к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Младшие школьники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Половая дифференциация младших школьников в совместной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Индивидуальное развитие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Психология подросткового возраста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Коллоквиум «Категория деятельности в детской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Научная конференция на тему «Ребенок раннего возраста: основные закономерности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Условия развития личности дошкольника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2.	Основные новообразования дошкольника.</w:t>
            </w:r>
          </w:p>
          <w:p>
            <w:pPr>
              <w:jc w:val="both"/>
              <w:spacing w:after="0" w:line="240" w:lineRule="auto"/>
              <w:rPr>
                <w:sz w:val="24"/>
                <w:szCs w:val="24"/>
              </w:rPr>
            </w:pPr>
            <w:r>
              <w:rPr>
                <w:rFonts w:ascii="Times New Roman" w:hAnsi="Times New Roman" w:cs="Times New Roman"/>
                <w:color w:val="#000000"/>
                <w:sz w:val="24"/>
                <w:szCs w:val="24"/>
              </w:rPr>
              <w:t> 3.	Роль общения ребёнка со взрослыми в психическом развитии.</w:t>
            </w:r>
          </w:p>
          <w:p>
            <w:pPr>
              <w:jc w:val="both"/>
              <w:spacing w:after="0" w:line="240" w:lineRule="auto"/>
              <w:rPr>
                <w:sz w:val="24"/>
                <w:szCs w:val="24"/>
              </w:rPr>
            </w:pPr>
            <w:r>
              <w:rPr>
                <w:rFonts w:ascii="Times New Roman" w:hAnsi="Times New Roman" w:cs="Times New Roman"/>
                <w:color w:val="#000000"/>
                <w:sz w:val="24"/>
                <w:szCs w:val="24"/>
              </w:rPr>
              <w:t> 4.	Формы общения по М.И. Лисиной.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Общение в дошкольном возрасте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Внеситуативно-познавательная форма общения.</w:t>
            </w:r>
          </w:p>
          <w:p>
            <w:pPr>
              <w:jc w:val="both"/>
              <w:spacing w:after="0" w:line="240" w:lineRule="auto"/>
              <w:rPr>
                <w:sz w:val="24"/>
                <w:szCs w:val="24"/>
              </w:rPr>
            </w:pPr>
            <w:r>
              <w:rPr>
                <w:rFonts w:ascii="Times New Roman" w:hAnsi="Times New Roman" w:cs="Times New Roman"/>
                <w:color w:val="#000000"/>
                <w:sz w:val="24"/>
                <w:szCs w:val="24"/>
              </w:rPr>
              <w:t> 2.	Внеситуативно-личностная форма общения.</w:t>
            </w:r>
          </w:p>
          <w:p>
            <w:pPr>
              <w:jc w:val="both"/>
              <w:spacing w:after="0" w:line="240" w:lineRule="auto"/>
              <w:rPr>
                <w:sz w:val="24"/>
                <w:szCs w:val="24"/>
              </w:rPr>
            </w:pPr>
            <w:r>
              <w:rPr>
                <w:rFonts w:ascii="Times New Roman" w:hAnsi="Times New Roman" w:cs="Times New Roman"/>
                <w:color w:val="#000000"/>
                <w:sz w:val="24"/>
                <w:szCs w:val="24"/>
              </w:rPr>
              <w:t> 3.	Подражание.</w:t>
            </w:r>
          </w:p>
          <w:p>
            <w:pPr>
              <w:jc w:val="both"/>
              <w:spacing w:after="0" w:line="240" w:lineRule="auto"/>
              <w:rPr>
                <w:sz w:val="24"/>
                <w:szCs w:val="24"/>
              </w:rPr>
            </w:pPr>
            <w:r>
              <w:rPr>
                <w:rFonts w:ascii="Times New Roman" w:hAnsi="Times New Roman" w:cs="Times New Roman"/>
                <w:color w:val="#000000"/>
                <w:sz w:val="24"/>
                <w:szCs w:val="24"/>
              </w:rPr>
              <w:t> 4.	Ябедничество.</w:t>
            </w:r>
          </w:p>
          <w:p>
            <w:pPr>
              <w:jc w:val="both"/>
              <w:spacing w:after="0" w:line="240" w:lineRule="auto"/>
              <w:rPr>
                <w:sz w:val="24"/>
                <w:szCs w:val="24"/>
              </w:rPr>
            </w:pPr>
            <w:r>
              <w:rPr>
                <w:rFonts w:ascii="Times New Roman" w:hAnsi="Times New Roman" w:cs="Times New Roman"/>
                <w:color w:val="#000000"/>
                <w:sz w:val="24"/>
                <w:szCs w:val="24"/>
              </w:rPr>
              <w:t> 5.	Роль общения со сверстниками в психическом развитии. Позиции ребёнка: эгоисти- ческая, гуманистическая, конкурентная.</w:t>
            </w:r>
          </w:p>
          <w:p>
            <w:pPr>
              <w:jc w:val="both"/>
              <w:spacing w:after="0" w:line="240" w:lineRule="auto"/>
              <w:rPr>
                <w:sz w:val="24"/>
                <w:szCs w:val="24"/>
              </w:rPr>
            </w:pPr>
            <w:r>
              <w:rPr>
                <w:rFonts w:ascii="Times New Roman" w:hAnsi="Times New Roman" w:cs="Times New Roman"/>
                <w:color w:val="#000000"/>
                <w:sz w:val="24"/>
                <w:szCs w:val="24"/>
              </w:rPr>
              <w:t> 6.	Общение мальчиков и девочек. Осознание половой принадлежности. Детская влюб- лённость.</w:t>
            </w:r>
          </w:p>
          <w:p>
            <w:pPr>
              <w:jc w:val="both"/>
              <w:spacing w:after="0" w:line="240" w:lineRule="auto"/>
              <w:rPr>
                <w:sz w:val="24"/>
                <w:szCs w:val="24"/>
              </w:rPr>
            </w:pPr>
            <w:r>
              <w:rPr>
                <w:rFonts w:ascii="Times New Roman" w:hAnsi="Times New Roman" w:cs="Times New Roman"/>
                <w:color w:val="#000000"/>
                <w:sz w:val="24"/>
                <w:szCs w:val="24"/>
              </w:rPr>
              <w:t> 7.	Детские сообщества.</w:t>
            </w:r>
          </w:p>
          <w:p>
            <w:pPr>
              <w:jc w:val="both"/>
              <w:spacing w:after="0" w:line="240" w:lineRule="auto"/>
              <w:rPr>
                <w:sz w:val="24"/>
                <w:szCs w:val="24"/>
              </w:rPr>
            </w:pPr>
            <w:r>
              <w:rPr>
                <w:rFonts w:ascii="Times New Roman" w:hAnsi="Times New Roman" w:cs="Times New Roman"/>
                <w:color w:val="#000000"/>
                <w:sz w:val="24"/>
                <w:szCs w:val="24"/>
              </w:rPr>
              <w:t> 8.	Отрицательное отношение к противоположному полу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Психологическая готовность ребёнка к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детей 6-7 летнего возраста.</w:t>
            </w:r>
          </w:p>
          <w:p>
            <w:pPr>
              <w:jc w:val="both"/>
              <w:spacing w:after="0" w:line="240" w:lineRule="auto"/>
              <w:rPr>
                <w:sz w:val="24"/>
                <w:szCs w:val="24"/>
              </w:rPr>
            </w:pPr>
            <w:r>
              <w:rPr>
                <w:rFonts w:ascii="Times New Roman" w:hAnsi="Times New Roman" w:cs="Times New Roman"/>
                <w:color w:val="#000000"/>
                <w:sz w:val="24"/>
                <w:szCs w:val="24"/>
              </w:rPr>
              <w:t> 2.	Неравномерность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3.	Морфологическая и функциональная перестройка организма.</w:t>
            </w:r>
          </w:p>
          <w:p>
            <w:pPr>
              <w:jc w:val="both"/>
              <w:spacing w:after="0" w:line="240" w:lineRule="auto"/>
              <w:rPr>
                <w:sz w:val="24"/>
                <w:szCs w:val="24"/>
              </w:rPr>
            </w:pPr>
            <w:r>
              <w:rPr>
                <w:rFonts w:ascii="Times New Roman" w:hAnsi="Times New Roman" w:cs="Times New Roman"/>
                <w:color w:val="#000000"/>
                <w:sz w:val="24"/>
                <w:szCs w:val="24"/>
              </w:rPr>
              <w:t> 4.	Виды готовностей к обучению в школе.</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 школе.</w:t>
            </w:r>
          </w:p>
          <w:p>
            <w:pPr>
              <w:jc w:val="both"/>
              <w:spacing w:after="0" w:line="240" w:lineRule="auto"/>
              <w:rPr>
                <w:sz w:val="24"/>
                <w:szCs w:val="24"/>
              </w:rPr>
            </w:pPr>
            <w:r>
              <w:rPr>
                <w:rFonts w:ascii="Times New Roman" w:hAnsi="Times New Roman" w:cs="Times New Roman"/>
                <w:color w:val="#000000"/>
                <w:sz w:val="24"/>
                <w:szCs w:val="24"/>
              </w:rPr>
              <w:t> 6.	Специальная готовность к обучению.</w:t>
            </w:r>
          </w:p>
          <w:p>
            <w:pPr>
              <w:jc w:val="both"/>
              <w:spacing w:after="0" w:line="240" w:lineRule="auto"/>
              <w:rPr>
                <w:sz w:val="24"/>
                <w:szCs w:val="24"/>
              </w:rPr>
            </w:pPr>
            <w:r>
              <w:rPr>
                <w:rFonts w:ascii="Times New Roman" w:hAnsi="Times New Roman" w:cs="Times New Roman"/>
                <w:color w:val="#000000"/>
                <w:sz w:val="24"/>
                <w:szCs w:val="24"/>
              </w:rPr>
              <w:t> 7.	Интеллектуальная готовность к школьному обучению.</w:t>
            </w:r>
          </w:p>
          <w:p>
            <w:pPr>
              <w:jc w:val="both"/>
              <w:spacing w:after="0" w:line="240" w:lineRule="auto"/>
              <w:rPr>
                <w:sz w:val="24"/>
                <w:szCs w:val="24"/>
              </w:rPr>
            </w:pPr>
            <w:r>
              <w:rPr>
                <w:rFonts w:ascii="Times New Roman" w:hAnsi="Times New Roman" w:cs="Times New Roman"/>
                <w:color w:val="#000000"/>
                <w:sz w:val="24"/>
                <w:szCs w:val="24"/>
              </w:rPr>
              <w:t> 8.	Личностная (мотивационная) и социально - психологическая готовность.</w:t>
            </w:r>
          </w:p>
          <w:p>
            <w:pPr>
              <w:jc w:val="both"/>
              <w:spacing w:after="0" w:line="240" w:lineRule="auto"/>
              <w:rPr>
                <w:sz w:val="24"/>
                <w:szCs w:val="24"/>
              </w:rPr>
            </w:pPr>
            <w:r>
              <w:rPr>
                <w:rFonts w:ascii="Times New Roman" w:hAnsi="Times New Roman" w:cs="Times New Roman"/>
                <w:color w:val="#000000"/>
                <w:sz w:val="24"/>
                <w:szCs w:val="24"/>
              </w:rPr>
              <w:t> 6.	Эмоционально-волевая готовность к школе.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Младший школьник как субъект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Особенности когнитивно-познавательной деятельности в младшем школьном возрасте. Эмоционально-волевая сфера личности младшего школьника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произвольности познавательных процессов.</w:t>
            </w:r>
          </w:p>
          <w:p>
            <w:pPr>
              <w:jc w:val="both"/>
              <w:spacing w:after="0" w:line="240" w:lineRule="auto"/>
              <w:rPr>
                <w:sz w:val="24"/>
                <w:szCs w:val="24"/>
              </w:rPr>
            </w:pPr>
            <w:r>
              <w:rPr>
                <w:rFonts w:ascii="Times New Roman" w:hAnsi="Times New Roman" w:cs="Times New Roman"/>
                <w:color w:val="#000000"/>
                <w:sz w:val="24"/>
                <w:szCs w:val="24"/>
              </w:rPr>
              <w:t> 2.Особенности развития мышления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3.Развитие речи как целенаправленная деятельность.</w:t>
            </w:r>
          </w:p>
          <w:p>
            <w:pPr>
              <w:jc w:val="both"/>
              <w:spacing w:after="0" w:line="240" w:lineRule="auto"/>
              <w:rPr>
                <w:sz w:val="24"/>
                <w:szCs w:val="24"/>
              </w:rPr>
            </w:pPr>
            <w:r>
              <w:rPr>
                <w:rFonts w:ascii="Times New Roman" w:hAnsi="Times New Roman" w:cs="Times New Roman"/>
                <w:color w:val="#000000"/>
                <w:sz w:val="24"/>
                <w:szCs w:val="24"/>
              </w:rPr>
              <w:t> 4.Социальная  ситуация  развития  эмоциональных  переживаний младшего школьника</w:t>
            </w:r>
          </w:p>
          <w:p>
            <w:pPr>
              <w:jc w:val="both"/>
              <w:spacing w:after="0" w:line="240" w:lineRule="auto"/>
              <w:rPr>
                <w:sz w:val="24"/>
                <w:szCs w:val="24"/>
              </w:rPr>
            </w:pPr>
            <w:r>
              <w:rPr>
                <w:rFonts w:ascii="Times New Roman" w:hAnsi="Times New Roman" w:cs="Times New Roman"/>
                <w:color w:val="#000000"/>
                <w:sz w:val="24"/>
                <w:szCs w:val="24"/>
              </w:rPr>
              <w:t> 5.Развитие эмоциональной сферы младшего школьника: благоприятный вариант.</w:t>
            </w:r>
          </w:p>
          <w:p>
            <w:pPr>
              <w:jc w:val="both"/>
              <w:spacing w:after="0" w:line="240" w:lineRule="auto"/>
              <w:rPr>
                <w:sz w:val="24"/>
                <w:szCs w:val="24"/>
              </w:rPr>
            </w:pPr>
            <w:r>
              <w:rPr>
                <w:rFonts w:ascii="Times New Roman" w:hAnsi="Times New Roman" w:cs="Times New Roman"/>
                <w:color w:val="#000000"/>
                <w:sz w:val="24"/>
                <w:szCs w:val="24"/>
              </w:rPr>
              <w:t> 6.Неблагоприятные  варианты  развития  эмоционально-волевой сферы младшего школьника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Потребностно-мотивационная сфера в младшем школьном возрасте.Межличностно-социальная сфера в младшем школьном возрасте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1.Ведущие мотивы поведения младшего школьника.</w:t>
            </w:r>
          </w:p>
          <w:p>
            <w:pPr>
              <w:jc w:val="both"/>
              <w:spacing w:after="0" w:line="240" w:lineRule="auto"/>
              <w:rPr>
                <w:sz w:val="24"/>
                <w:szCs w:val="24"/>
              </w:rPr>
            </w:pPr>
            <w:r>
              <w:rPr>
                <w:rFonts w:ascii="Times New Roman" w:hAnsi="Times New Roman" w:cs="Times New Roman"/>
                <w:color w:val="#000000"/>
                <w:sz w:val="24"/>
                <w:szCs w:val="24"/>
              </w:rPr>
              <w:t> 2.Развитие учебной мотивации.</w:t>
            </w:r>
          </w:p>
          <w:p>
            <w:pPr>
              <w:jc w:val="both"/>
              <w:spacing w:after="0" w:line="240" w:lineRule="auto"/>
              <w:rPr>
                <w:sz w:val="24"/>
                <w:szCs w:val="24"/>
              </w:rPr>
            </w:pPr>
            <w:r>
              <w:rPr>
                <w:rFonts w:ascii="Times New Roman" w:hAnsi="Times New Roman" w:cs="Times New Roman"/>
                <w:color w:val="#000000"/>
                <w:sz w:val="24"/>
                <w:szCs w:val="24"/>
              </w:rPr>
              <w:t> 3.Развитие академической мотивации достижения.</w:t>
            </w:r>
          </w:p>
          <w:p>
            <w:pPr>
              <w:jc w:val="both"/>
              <w:spacing w:after="0" w:line="240" w:lineRule="auto"/>
              <w:rPr>
                <w:sz w:val="24"/>
                <w:szCs w:val="24"/>
              </w:rPr>
            </w:pPr>
            <w:r>
              <w:rPr>
                <w:rFonts w:ascii="Times New Roman" w:hAnsi="Times New Roman" w:cs="Times New Roman"/>
                <w:color w:val="#000000"/>
                <w:sz w:val="24"/>
                <w:szCs w:val="24"/>
              </w:rPr>
              <w:t> 4.Становление социальных мотивов поведения младшего школьника.</w:t>
            </w:r>
          </w:p>
          <w:p>
            <w:pPr>
              <w:jc w:val="both"/>
              <w:spacing w:after="0" w:line="240" w:lineRule="auto"/>
              <w:rPr>
                <w:sz w:val="24"/>
                <w:szCs w:val="24"/>
              </w:rPr>
            </w:pPr>
            <w:r>
              <w:rPr>
                <w:rFonts w:ascii="Times New Roman" w:hAnsi="Times New Roman" w:cs="Times New Roman"/>
                <w:color w:val="#000000"/>
                <w:sz w:val="24"/>
                <w:szCs w:val="24"/>
              </w:rPr>
              <w:t> 5.Неблагоприятные варианты атрибуции поведения и их влияние на поведение и личность младшего школьника.</w:t>
            </w:r>
          </w:p>
          <w:p>
            <w:pPr>
              <w:jc w:val="both"/>
              <w:spacing w:after="0" w:line="240" w:lineRule="auto"/>
              <w:rPr>
                <w:sz w:val="24"/>
                <w:szCs w:val="24"/>
              </w:rPr>
            </w:pPr>
            <w:r>
              <w:rPr>
                <w:rFonts w:ascii="Times New Roman" w:hAnsi="Times New Roman" w:cs="Times New Roman"/>
                <w:color w:val="#000000"/>
                <w:sz w:val="24"/>
                <w:szCs w:val="24"/>
              </w:rPr>
              <w:t> 6. Развитие социального поведения младшего школьника (поведение в школе, в семье, в кругу сверстников).</w:t>
            </w:r>
          </w:p>
          <w:p>
            <w:pPr>
              <w:jc w:val="both"/>
              <w:spacing w:after="0" w:line="240" w:lineRule="auto"/>
              <w:rPr>
                <w:sz w:val="24"/>
                <w:szCs w:val="24"/>
              </w:rPr>
            </w:pPr>
            <w:r>
              <w:rPr>
                <w:rFonts w:ascii="Times New Roman" w:hAnsi="Times New Roman" w:cs="Times New Roman"/>
                <w:color w:val="#000000"/>
                <w:sz w:val="24"/>
                <w:szCs w:val="24"/>
              </w:rPr>
              <w:t> 7.Отношения младшего школьника со взрослыми.</w:t>
            </w:r>
          </w:p>
          <w:p>
            <w:pPr>
              <w:jc w:val="both"/>
              <w:spacing w:after="0" w:line="240" w:lineRule="auto"/>
              <w:rPr>
                <w:sz w:val="24"/>
                <w:szCs w:val="24"/>
              </w:rPr>
            </w:pPr>
            <w:r>
              <w:rPr>
                <w:rFonts w:ascii="Times New Roman" w:hAnsi="Times New Roman" w:cs="Times New Roman"/>
                <w:color w:val="#000000"/>
                <w:sz w:val="24"/>
                <w:szCs w:val="24"/>
              </w:rPr>
              <w:t> 8.Половой диморфизм межличностных отношений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9.Феномен дружбы и лидерства в младшем школьном возрасте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1. Закономерности психического развития</w:t>
            </w:r>
          </w:p>
        </w:tc>
      </w:tr>
      <w:tr>
        <w:trPr>
          <w:trHeight w:hRule="exact" w:val="21.31518"/>
        </w:trPr>
        <w:tc>
          <w:tcPr>
            <w:tcW w:w="9640" w:type="dxa"/>
          </w:tcPr>
          <w:p/>
        </w:tc>
      </w:tr>
      <w:tr>
        <w:trPr>
          <w:trHeight w:hRule="exact" w:val="158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Закономерности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«Житейская» и «научная» психология</w:t>
            </w:r>
          </w:p>
          <w:p>
            <w:pPr>
              <w:jc w:val="left"/>
              <w:spacing w:after="0" w:line="240" w:lineRule="auto"/>
              <w:rPr>
                <w:sz w:val="24"/>
                <w:szCs w:val="24"/>
              </w:rPr>
            </w:pPr>
            <w:r>
              <w:rPr>
                <w:rFonts w:ascii="Times New Roman" w:hAnsi="Times New Roman" w:cs="Times New Roman"/>
                <w:color w:val="#000000"/>
                <w:sz w:val="24"/>
                <w:szCs w:val="24"/>
              </w:rPr>
              <w:t> 3.	Неустойчивость развития. Сензитивность развития. Кумулятивность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4.	 Дивергентность - конвергентность хода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Факторы психического развития. Биологический фактор. Социальный фактор.</w:t>
            </w:r>
          </w:p>
          <w:p>
            <w:pPr>
              <w:jc w:val="left"/>
              <w:spacing w:after="0" w:line="240" w:lineRule="auto"/>
              <w:rPr>
                <w:sz w:val="24"/>
                <w:szCs w:val="24"/>
              </w:rPr>
            </w:pPr>
            <w:r>
              <w:rPr>
                <w:rFonts w:ascii="Times New Roman" w:hAnsi="Times New Roman" w:cs="Times New Roman"/>
                <w:color w:val="#000000"/>
                <w:sz w:val="24"/>
                <w:szCs w:val="24"/>
              </w:rPr>
              <w:t> 6.	Теория биологического созревания.</w:t>
            </w:r>
          </w:p>
          <w:p>
            <w:pPr>
              <w:jc w:val="left"/>
              <w:spacing w:after="0" w:line="240" w:lineRule="auto"/>
              <w:rPr>
                <w:sz w:val="24"/>
                <w:szCs w:val="24"/>
              </w:rPr>
            </w:pPr>
            <w:r>
              <w:rPr>
                <w:rFonts w:ascii="Times New Roman" w:hAnsi="Times New Roman" w:cs="Times New Roman"/>
                <w:color w:val="#000000"/>
                <w:sz w:val="24"/>
                <w:szCs w:val="24"/>
              </w:rPr>
              <w:t> 7.	Теория ведущей роли среды.</w:t>
            </w:r>
          </w:p>
          <w:p>
            <w:pPr>
              <w:jc w:val="left"/>
              <w:spacing w:after="0" w:line="240" w:lineRule="auto"/>
              <w:rPr>
                <w:sz w:val="24"/>
                <w:szCs w:val="24"/>
              </w:rPr>
            </w:pPr>
            <w:r>
              <w:rPr>
                <w:rFonts w:ascii="Times New Roman" w:hAnsi="Times New Roman" w:cs="Times New Roman"/>
                <w:color w:val="#000000"/>
                <w:sz w:val="24"/>
                <w:szCs w:val="24"/>
              </w:rPr>
              <w:t> 8.	Теория конвергенции двух факторов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Движущие силы психического развития.</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Движущие силы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Ведущая деятельность.</w:t>
            </w:r>
          </w:p>
          <w:p>
            <w:pPr>
              <w:jc w:val="left"/>
              <w:spacing w:after="0" w:line="240" w:lineRule="auto"/>
              <w:rPr>
                <w:sz w:val="24"/>
                <w:szCs w:val="24"/>
              </w:rPr>
            </w:pPr>
            <w:r>
              <w:rPr>
                <w:rFonts w:ascii="Times New Roman" w:hAnsi="Times New Roman" w:cs="Times New Roman"/>
                <w:color w:val="#000000"/>
                <w:sz w:val="24"/>
                <w:szCs w:val="24"/>
              </w:rPr>
              <w:t> 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pPr>
              <w:jc w:val="left"/>
              <w:spacing w:after="0" w:line="240" w:lineRule="auto"/>
              <w:rPr>
                <w:sz w:val="24"/>
                <w:szCs w:val="24"/>
              </w:rPr>
            </w:pPr>
            <w:r>
              <w:rPr>
                <w:rFonts w:ascii="Times New Roman" w:hAnsi="Times New Roman" w:cs="Times New Roman"/>
                <w:color w:val="#000000"/>
                <w:sz w:val="24"/>
                <w:szCs w:val="24"/>
              </w:rPr>
              <w:t> 5.	 Зона ближайшего развития. Зона актуального развития.</w:t>
            </w:r>
          </w:p>
          <w:p>
            <w:pPr>
              <w:jc w:val="left"/>
              <w:spacing w:after="0" w:line="240" w:lineRule="auto"/>
              <w:rPr>
                <w:sz w:val="24"/>
                <w:szCs w:val="24"/>
              </w:rPr>
            </w:pPr>
            <w:r>
              <w:rPr>
                <w:rFonts w:ascii="Times New Roman" w:hAnsi="Times New Roman" w:cs="Times New Roman"/>
                <w:color w:val="#000000"/>
                <w:sz w:val="24"/>
                <w:szCs w:val="24"/>
              </w:rPr>
              <w:t> 6.	Деятельность и психическое развитие.</w:t>
            </w:r>
          </w:p>
          <w:p>
            <w:pPr>
              <w:jc w:val="left"/>
              <w:spacing w:after="0" w:line="240" w:lineRule="auto"/>
              <w:rPr>
                <w:sz w:val="24"/>
                <w:szCs w:val="24"/>
              </w:rPr>
            </w:pPr>
            <w:r>
              <w:rPr>
                <w:rFonts w:ascii="Times New Roman" w:hAnsi="Times New Roman" w:cs="Times New Roman"/>
                <w:color w:val="#000000"/>
                <w:sz w:val="24"/>
                <w:szCs w:val="24"/>
              </w:rPr>
              <w:t> 7.	Виды деятельности: учебная, игровая, трудовая. Структура деятельности.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Общая характеристика новорожденного</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новорожденного</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Кризис рождения. Физиологические причины кризиса. Психологические причины кризиса.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Характеристика периода новорождённости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Направления в развитии мозга новорождённого.</w:t>
            </w:r>
          </w:p>
          <w:p>
            <w:pPr>
              <w:jc w:val="left"/>
              <w:spacing w:after="0" w:line="240" w:lineRule="auto"/>
              <w:rPr>
                <w:sz w:val="24"/>
                <w:szCs w:val="24"/>
              </w:rPr>
            </w:pPr>
            <w:r>
              <w:rPr>
                <w:rFonts w:ascii="Times New Roman" w:hAnsi="Times New Roman" w:cs="Times New Roman"/>
                <w:color w:val="#000000"/>
                <w:sz w:val="24"/>
                <w:szCs w:val="24"/>
              </w:rPr>
              <w:t> 2.	Созревание нервных клеток. Покрытие нервных волокон миэлиновой оболочкой.</w:t>
            </w:r>
          </w:p>
          <w:p>
            <w:pPr>
              <w:jc w:val="left"/>
              <w:spacing w:after="0" w:line="240" w:lineRule="auto"/>
              <w:rPr>
                <w:sz w:val="24"/>
                <w:szCs w:val="24"/>
              </w:rPr>
            </w:pPr>
            <w:r>
              <w:rPr>
                <w:rFonts w:ascii="Times New Roman" w:hAnsi="Times New Roman" w:cs="Times New Roman"/>
                <w:color w:val="#000000"/>
                <w:sz w:val="24"/>
                <w:szCs w:val="24"/>
              </w:rPr>
              <w:t> 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pPr>
              <w:jc w:val="left"/>
              <w:spacing w:after="0" w:line="240" w:lineRule="auto"/>
              <w:rPr>
                <w:sz w:val="24"/>
                <w:szCs w:val="24"/>
              </w:rPr>
            </w:pPr>
            <w:r>
              <w:rPr>
                <w:rFonts w:ascii="Times New Roman" w:hAnsi="Times New Roman" w:cs="Times New Roman"/>
                <w:color w:val="#000000"/>
                <w:sz w:val="24"/>
                <w:szCs w:val="24"/>
              </w:rPr>
              <w:t> 4.	«Комплекс оживления» и предпосылки его появления. Основные признаки комплекса оживления.</w:t>
            </w:r>
          </w:p>
          <w:p>
            <w:pPr>
              <w:jc w:val="left"/>
              <w:spacing w:after="0" w:line="240" w:lineRule="auto"/>
              <w:rPr>
                <w:sz w:val="24"/>
                <w:szCs w:val="24"/>
              </w:rPr>
            </w:pPr>
            <w:r>
              <w:rPr>
                <w:rFonts w:ascii="Times New Roman" w:hAnsi="Times New Roman" w:cs="Times New Roman"/>
                <w:color w:val="#000000"/>
                <w:sz w:val="24"/>
                <w:szCs w:val="24"/>
              </w:rPr>
              <w:t> 5.	Основные новообразования данного периода.</w:t>
            </w:r>
          </w:p>
          <w:p>
            <w:pPr>
              <w:jc w:val="left"/>
              <w:spacing w:after="0" w:line="240" w:lineRule="auto"/>
              <w:rPr>
                <w:sz w:val="24"/>
                <w:szCs w:val="24"/>
              </w:rPr>
            </w:pPr>
            <w:r>
              <w:rPr>
                <w:rFonts w:ascii="Times New Roman" w:hAnsi="Times New Roman" w:cs="Times New Roman"/>
                <w:color w:val="#000000"/>
                <w:sz w:val="24"/>
                <w:szCs w:val="24"/>
              </w:rPr>
              <w:t> 6.	Индивидуальная психическая жизнь новорождённого.</w:t>
            </w:r>
          </w:p>
          <w:p>
            <w:pPr>
              <w:jc w:val="left"/>
              <w:spacing w:after="0" w:line="240" w:lineRule="auto"/>
              <w:rPr>
                <w:sz w:val="24"/>
                <w:szCs w:val="24"/>
              </w:rPr>
            </w:pPr>
            <w:r>
              <w:rPr>
                <w:rFonts w:ascii="Times New Roman" w:hAnsi="Times New Roman" w:cs="Times New Roman"/>
                <w:color w:val="#000000"/>
                <w:sz w:val="24"/>
                <w:szCs w:val="24"/>
              </w:rPr>
              <w:t> 7.	 Потребность в общении со взрослыми.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Общая характеристика ребёнка младенческого возраста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2. Ведущая деятельность - эмоционально-личностное общение со взрослыми.</w:t>
            </w:r>
          </w:p>
          <w:p>
            <w:pPr>
              <w:jc w:val="left"/>
              <w:spacing w:after="0" w:line="240" w:lineRule="auto"/>
              <w:rPr>
                <w:sz w:val="24"/>
                <w:szCs w:val="24"/>
              </w:rPr>
            </w:pPr>
            <w:r>
              <w:rPr>
                <w:rFonts w:ascii="Times New Roman" w:hAnsi="Times New Roman" w:cs="Times New Roman"/>
                <w:color w:val="#000000"/>
                <w:sz w:val="24"/>
                <w:szCs w:val="24"/>
              </w:rPr>
              <w:t> 3. Развитие познавательной сферы. Особенности развития психических функций младенца. 4. Ручной интеллект.</w:t>
            </w:r>
          </w:p>
          <w:p>
            <w:pPr>
              <w:jc w:val="left"/>
              <w:spacing w:after="0" w:line="240" w:lineRule="auto"/>
              <w:rPr>
                <w:sz w:val="24"/>
                <w:szCs w:val="24"/>
              </w:rPr>
            </w:pPr>
            <w:r>
              <w:rPr>
                <w:rFonts w:ascii="Times New Roman" w:hAnsi="Times New Roman" w:cs="Times New Roman"/>
                <w:color w:val="#000000"/>
                <w:sz w:val="24"/>
                <w:szCs w:val="24"/>
              </w:rPr>
              <w:t> 5. Мотивирующее представление.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Развитие эмоциональной сферы младенца. Развитие речи.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развития эмоциональной сферы младенца.</w:t>
            </w:r>
          </w:p>
          <w:p>
            <w:pPr>
              <w:jc w:val="left"/>
              <w:spacing w:after="0" w:line="240" w:lineRule="auto"/>
              <w:rPr>
                <w:sz w:val="24"/>
                <w:szCs w:val="24"/>
              </w:rPr>
            </w:pPr>
            <w:r>
              <w:rPr>
                <w:rFonts w:ascii="Times New Roman" w:hAnsi="Times New Roman" w:cs="Times New Roman"/>
                <w:color w:val="#000000"/>
                <w:sz w:val="24"/>
                <w:szCs w:val="24"/>
              </w:rPr>
              <w:t> 2.	Эмоциональные проявления. Первые чувства.</w:t>
            </w:r>
          </w:p>
          <w:p>
            <w:pPr>
              <w:jc w:val="left"/>
              <w:spacing w:after="0" w:line="240" w:lineRule="auto"/>
              <w:rPr>
                <w:sz w:val="24"/>
                <w:szCs w:val="24"/>
              </w:rPr>
            </w:pPr>
            <w:r>
              <w:rPr>
                <w:rFonts w:ascii="Times New Roman" w:hAnsi="Times New Roman" w:cs="Times New Roman"/>
                <w:color w:val="#000000"/>
                <w:sz w:val="24"/>
                <w:szCs w:val="24"/>
              </w:rPr>
              <w:t> 3.	Детский юмор.</w:t>
            </w:r>
          </w:p>
          <w:p>
            <w:pPr>
              <w:jc w:val="left"/>
              <w:spacing w:after="0" w:line="240" w:lineRule="auto"/>
              <w:rPr>
                <w:sz w:val="24"/>
                <w:szCs w:val="24"/>
              </w:rPr>
            </w:pPr>
            <w:r>
              <w:rPr>
                <w:rFonts w:ascii="Times New Roman" w:hAnsi="Times New Roman" w:cs="Times New Roman"/>
                <w:color w:val="#000000"/>
                <w:sz w:val="24"/>
                <w:szCs w:val="24"/>
              </w:rPr>
              <w:t> 4.	Развитие предпосылок речи. Этапы развития речи.</w:t>
            </w:r>
          </w:p>
          <w:p>
            <w:pPr>
              <w:jc w:val="left"/>
              <w:spacing w:after="0" w:line="240" w:lineRule="auto"/>
              <w:rPr>
                <w:sz w:val="24"/>
                <w:szCs w:val="24"/>
              </w:rPr>
            </w:pPr>
            <w:r>
              <w:rPr>
                <w:rFonts w:ascii="Times New Roman" w:hAnsi="Times New Roman" w:cs="Times New Roman"/>
                <w:color w:val="#000000"/>
                <w:sz w:val="24"/>
                <w:szCs w:val="24"/>
              </w:rPr>
              <w:t> 5.	Гуканье. Гуление. Лепет. Произнесение первых слов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Кризис первого года жизни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действий и движений. Развития движения ног. Развития движения рук.</w:t>
            </w:r>
          </w:p>
          <w:p>
            <w:pPr>
              <w:jc w:val="left"/>
              <w:spacing w:after="0" w:line="240" w:lineRule="auto"/>
              <w:rPr>
                <w:sz w:val="24"/>
                <w:szCs w:val="24"/>
              </w:rPr>
            </w:pPr>
            <w:r>
              <w:rPr>
                <w:rFonts w:ascii="Times New Roman" w:hAnsi="Times New Roman" w:cs="Times New Roman"/>
                <w:color w:val="#000000"/>
                <w:sz w:val="24"/>
                <w:szCs w:val="24"/>
              </w:rPr>
              <w:t> 2.	Кризис 1 года. Круг показателей кризисного периода: предметная деятельность, от- ношения со взрослыми, изменение отношения к себе.</w:t>
            </w:r>
          </w:p>
          <w:p>
            <w:pPr>
              <w:jc w:val="left"/>
              <w:spacing w:after="0" w:line="240" w:lineRule="auto"/>
              <w:rPr>
                <w:sz w:val="24"/>
                <w:szCs w:val="24"/>
              </w:rPr>
            </w:pPr>
            <w:r>
              <w:rPr>
                <w:rFonts w:ascii="Times New Roman" w:hAnsi="Times New Roman" w:cs="Times New Roman"/>
                <w:color w:val="#000000"/>
                <w:sz w:val="24"/>
                <w:szCs w:val="24"/>
              </w:rPr>
              <w:t> 3.	Внешние проявления кризиса.</w:t>
            </w:r>
          </w:p>
          <w:p>
            <w:pPr>
              <w:jc w:val="left"/>
              <w:spacing w:after="0" w:line="240" w:lineRule="auto"/>
              <w:rPr>
                <w:sz w:val="24"/>
                <w:szCs w:val="24"/>
              </w:rPr>
            </w:pPr>
            <w:r>
              <w:rPr>
                <w:rFonts w:ascii="Times New Roman" w:hAnsi="Times New Roman" w:cs="Times New Roman"/>
                <w:color w:val="#000000"/>
                <w:sz w:val="24"/>
                <w:szCs w:val="24"/>
              </w:rPr>
              <w:t> 4.	Внутренние причины кризиса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Социальная ситуация развития детей раннего возраста</w:t>
            </w:r>
          </w:p>
        </w:tc>
      </w:tr>
      <w:tr>
        <w:trPr>
          <w:trHeight w:hRule="exact" w:val="21.31518"/>
        </w:trPr>
        <w:tc>
          <w:tcPr>
            <w:tcW w:w="9640" w:type="dxa"/>
          </w:tcPr>
          <w:p/>
        </w:tc>
      </w:tr>
      <w:tr>
        <w:trPr>
          <w:trHeight w:hRule="exact" w:val="775.27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новообразования данного возраста.</w:t>
            </w:r>
          </w:p>
          <w:p>
            <w:pPr>
              <w:jc w:val="left"/>
              <w:spacing w:after="0" w:line="240" w:lineRule="auto"/>
              <w:rPr>
                <w:sz w:val="24"/>
                <w:szCs w:val="24"/>
              </w:rPr>
            </w:pPr>
            <w:r>
              <w:rPr>
                <w:rFonts w:ascii="Times New Roman" w:hAnsi="Times New Roman" w:cs="Times New Roman"/>
                <w:color w:val="#000000"/>
                <w:sz w:val="24"/>
                <w:szCs w:val="24"/>
              </w:rPr>
              <w:t> 2.	Возникновение тенденции к самостоятельной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Развитие прямохождения. Значение прямохождения в жизни человека. Причины, побуждающие к прямохождению.</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Развитие речи ребенка в раннем возрасте</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речи. Направления в развитии речи.</w:t>
            </w:r>
          </w:p>
          <w:p>
            <w:pPr>
              <w:jc w:val="left"/>
              <w:spacing w:after="0" w:line="240" w:lineRule="auto"/>
              <w:rPr>
                <w:sz w:val="24"/>
                <w:szCs w:val="24"/>
              </w:rPr>
            </w:pPr>
            <w:r>
              <w:rPr>
                <w:rFonts w:ascii="Times New Roman" w:hAnsi="Times New Roman" w:cs="Times New Roman"/>
                <w:color w:val="#000000"/>
                <w:sz w:val="24"/>
                <w:szCs w:val="24"/>
              </w:rPr>
              <w:t> 2.	Развитие активного словаря. Автономная речь.</w:t>
            </w:r>
          </w:p>
          <w:p>
            <w:pPr>
              <w:jc w:val="left"/>
              <w:spacing w:after="0" w:line="240" w:lineRule="auto"/>
              <w:rPr>
                <w:sz w:val="24"/>
                <w:szCs w:val="24"/>
              </w:rPr>
            </w:pPr>
            <w:r>
              <w:rPr>
                <w:rFonts w:ascii="Times New Roman" w:hAnsi="Times New Roman" w:cs="Times New Roman"/>
                <w:color w:val="#000000"/>
                <w:sz w:val="24"/>
                <w:szCs w:val="24"/>
              </w:rPr>
              <w:t> 3.	Развитие пассивного словаря. Ситуативность речи.</w:t>
            </w:r>
          </w:p>
          <w:p>
            <w:pPr>
              <w:jc w:val="left"/>
              <w:spacing w:after="0" w:line="240" w:lineRule="auto"/>
              <w:rPr>
                <w:sz w:val="24"/>
                <w:szCs w:val="24"/>
              </w:rPr>
            </w:pPr>
            <w:r>
              <w:rPr>
                <w:rFonts w:ascii="Times New Roman" w:hAnsi="Times New Roman" w:cs="Times New Roman"/>
                <w:color w:val="#000000"/>
                <w:sz w:val="24"/>
                <w:szCs w:val="24"/>
              </w:rPr>
              <w:t> 4.	Пусковой характер речи.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психология»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Айгумова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Казанская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https://www.biblio-online.ru/bcode/432867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подросткового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https://urait.ru/bcode/432935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детской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Выготский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978-5-534-06998-3.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43.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2024-2025_ФГОС3++2024_Бак-ЗФО-ПО2(НОиИЯ)(24)_plx_Детская психология</dc:title>
  <dc:creator>FastReport.NET</dc:creator>
</cp:coreProperties>
</file>